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b w:val="1"/>
        </w:rPr>
      </w:pPr>
      <w:r w:rsidDel="00000000" w:rsidR="00000000" w:rsidRPr="00000000">
        <w:rPr>
          <w:rtl w:val="0"/>
        </w:rPr>
      </w:r>
    </w:p>
    <w:p w:rsidR="00000000" w:rsidDel="00000000" w:rsidP="00000000" w:rsidRDefault="00000000" w:rsidRPr="00000000" w14:paraId="00000002">
      <w:pPr>
        <w:jc w:val="right"/>
        <w:rPr>
          <w:b w:val="1"/>
        </w:rPr>
      </w:pPr>
      <w:r w:rsidDel="00000000" w:rsidR="00000000" w:rsidRPr="00000000">
        <w:rPr>
          <w:b w:val="1"/>
          <w:rtl w:val="0"/>
        </w:rPr>
        <w:t xml:space="preserve"> 3rd Press Release </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spacing w:after="240" w:before="240" w:lineRule="auto"/>
        <w:jc w:val="center"/>
        <w:rPr>
          <w:b w:val="1"/>
        </w:rPr>
      </w:pPr>
      <w:r w:rsidDel="00000000" w:rsidR="00000000" w:rsidRPr="00000000">
        <w:rPr>
          <w:b w:val="1"/>
          <w:vertAlign w:val="superscript"/>
          <w:rtl w:val="0"/>
        </w:rPr>
        <w:t xml:space="preserve">4η</w:t>
      </w:r>
      <w:r w:rsidDel="00000000" w:rsidR="00000000" w:rsidRPr="00000000">
        <w:rPr>
          <w:b w:val="1"/>
          <w:rtl w:val="0"/>
        </w:rPr>
        <w:t xml:space="preserve"> Διακρατική Συνάντηση Έργου</w:t>
      </w:r>
    </w:p>
    <w:p w:rsidR="00000000" w:rsidDel="00000000" w:rsidP="00000000" w:rsidRDefault="00000000" w:rsidRPr="00000000" w14:paraId="00000005">
      <w:pPr>
        <w:spacing w:after="240" w:before="240" w:lineRule="auto"/>
        <w:jc w:val="center"/>
        <w:rPr>
          <w:b w:val="1"/>
        </w:rPr>
      </w:pPr>
      <w:r w:rsidDel="00000000" w:rsidR="00000000" w:rsidRPr="00000000">
        <w:rPr>
          <w:b w:val="1"/>
          <w:rtl w:val="0"/>
        </w:rPr>
        <w:t xml:space="preserve">SELCERT: Ανάπτυξη δεξιοτήτων και πιστοποίηση για εκπαιδευτές σύγχρονης ηλεκτρονικής μάθησης</w:t>
      </w:r>
    </w:p>
    <w:p w:rsidR="00000000" w:rsidDel="00000000" w:rsidP="00000000" w:rsidRDefault="00000000" w:rsidRPr="00000000" w14:paraId="00000006">
      <w:pPr>
        <w:spacing w:after="240" w:before="240" w:lineRule="auto"/>
        <w:jc w:val="center"/>
        <w:rPr>
          <w:b w:val="1"/>
        </w:rPr>
      </w:pPr>
      <w:r w:rsidDel="00000000" w:rsidR="00000000" w:rsidRPr="00000000">
        <w:rPr>
          <w:b w:val="1"/>
          <w:rtl w:val="0"/>
        </w:rPr>
        <w:t xml:space="preserve">10/10/2024 - 11/10/2024</w:t>
      </w:r>
    </w:p>
    <w:p w:rsidR="00000000" w:rsidDel="00000000" w:rsidP="00000000" w:rsidRDefault="00000000" w:rsidRPr="00000000" w14:paraId="00000007">
      <w:pPr>
        <w:spacing w:after="240" w:before="240" w:lineRule="auto"/>
        <w:jc w:val="center"/>
        <w:rPr>
          <w:b w:val="1"/>
        </w:rPr>
      </w:pPr>
      <w:r w:rsidDel="00000000" w:rsidR="00000000" w:rsidRPr="00000000">
        <w:rPr>
          <w:b w:val="1"/>
          <w:rtl w:val="0"/>
        </w:rPr>
        <w:t xml:space="preserve">Τοποθεσία: City Stadium- Stadion Miejski im. Κρακοβία, Πολωνία</w:t>
      </w:r>
      <w:r w:rsidDel="00000000" w:rsidR="00000000" w:rsidRPr="00000000">
        <w:rPr>
          <w:rtl w:val="0"/>
        </w:rPr>
      </w:r>
    </w:p>
    <w:p w:rsidR="00000000" w:rsidDel="00000000" w:rsidP="00000000" w:rsidRDefault="00000000" w:rsidRPr="00000000" w14:paraId="00000008">
      <w:pPr>
        <w:spacing w:after="240" w:before="240" w:line="240" w:lineRule="auto"/>
        <w:rPr>
          <w:sz w:val="18"/>
          <w:szCs w:val="18"/>
        </w:rPr>
      </w:pPr>
      <w:r w:rsidDel="00000000" w:rsidR="00000000" w:rsidRPr="00000000">
        <w:rPr>
          <w:sz w:val="18"/>
          <w:szCs w:val="18"/>
          <w:rtl w:val="0"/>
        </w:rPr>
        <w:t xml:space="preserve">Η τέταρτη διακρατική συνάντηση του έργου SELCER (Ανάπτυξη δεξιοτήτων και πιστοποίηση για εκπαιδευτές σύγχρονης ηλεκτρονικής μάθησης) πραγματοποιήθηκε στην Κρακοβία της Πολωνίας στις 10-11 Οκτωβρίου 2024. Η συνάντηση, που συντονίστηκε και φιλοξενήθηκε από την EURO-IDEA, ήταν μια υβριδική εκδήλωση λόγω της αδυναμίας ενός μέλους του προσωπικού της Δήμητρας να ταξιδέψει. Ενώ όλοι οι άλλοι οργανισμοί ήταν παρόντες στην Κρακοβία, ένας εκπρόσωπος της Δήμητρας συμμετείχε εξ αποστάσεως μέσω Zoom. Όλοι οι εταίροι συνέβαλαν στην επιτυχία της συνάντησης κατά τη διάρκεια των δύο ημερών.</w:t>
      </w:r>
    </w:p>
    <w:p w:rsidR="00000000" w:rsidDel="00000000" w:rsidP="00000000" w:rsidRDefault="00000000" w:rsidRPr="00000000" w14:paraId="00000009">
      <w:pPr>
        <w:spacing w:after="240" w:before="240" w:line="240" w:lineRule="auto"/>
        <w:rPr>
          <w:sz w:val="18"/>
          <w:szCs w:val="18"/>
        </w:rPr>
      </w:pPr>
      <w:r w:rsidDel="00000000" w:rsidR="00000000" w:rsidRPr="00000000">
        <w:rPr>
          <w:sz w:val="18"/>
          <w:szCs w:val="18"/>
          <w:rtl w:val="0"/>
        </w:rPr>
        <w:t xml:space="preserve">Η ατζέντα της συνάντησης επικεντρώθηκε σε: 1:</w:t>
      </w:r>
    </w:p>
    <w:p w:rsidR="00000000" w:rsidDel="00000000" w:rsidP="00000000" w:rsidRDefault="00000000" w:rsidRPr="00000000" w14:paraId="0000000A">
      <w:pPr>
        <w:numPr>
          <w:ilvl w:val="0"/>
          <w:numId w:val="2"/>
        </w:numPr>
        <w:spacing w:after="0" w:afterAutospacing="0" w:before="240" w:line="240" w:lineRule="auto"/>
        <w:ind w:left="720" w:hanging="360"/>
        <w:rPr>
          <w:sz w:val="18"/>
          <w:szCs w:val="18"/>
        </w:rPr>
      </w:pPr>
      <w:r w:rsidDel="00000000" w:rsidR="00000000" w:rsidRPr="00000000">
        <w:rPr>
          <w:sz w:val="18"/>
          <w:szCs w:val="18"/>
          <w:rtl w:val="0"/>
        </w:rPr>
        <w:t xml:space="preserve">Εργαλείο αξιολόγησης για τους εκπαιδευτές σύγχρονης ηλεκτρονικής μάθησης [SEL] (πιστοποιημένοι κατά ISO1724).</w:t>
      </w:r>
    </w:p>
    <w:p w:rsidR="00000000" w:rsidDel="00000000" w:rsidP="00000000" w:rsidRDefault="00000000" w:rsidRPr="00000000" w14:paraId="0000000B">
      <w:pPr>
        <w:numPr>
          <w:ilvl w:val="0"/>
          <w:numId w:val="2"/>
        </w:numPr>
        <w:spacing w:after="0" w:afterAutospacing="0" w:before="0" w:beforeAutospacing="0" w:line="240" w:lineRule="auto"/>
        <w:ind w:left="720" w:hanging="360"/>
        <w:rPr>
          <w:sz w:val="18"/>
          <w:szCs w:val="18"/>
        </w:rPr>
      </w:pPr>
      <w:r w:rsidDel="00000000" w:rsidR="00000000" w:rsidRPr="00000000">
        <w:rPr>
          <w:sz w:val="18"/>
          <w:szCs w:val="18"/>
          <w:rtl w:val="0"/>
        </w:rPr>
        <w:t xml:space="preserve">Εκπαίδευση για τους αξιολογητές και διορισμός των αξιολογητών.</w:t>
      </w:r>
    </w:p>
    <w:p w:rsidR="00000000" w:rsidDel="00000000" w:rsidP="00000000" w:rsidRDefault="00000000" w:rsidRPr="00000000" w14:paraId="0000000C">
      <w:pPr>
        <w:numPr>
          <w:ilvl w:val="0"/>
          <w:numId w:val="2"/>
        </w:numPr>
        <w:spacing w:after="0" w:afterAutospacing="0" w:before="0" w:beforeAutospacing="0" w:line="240" w:lineRule="auto"/>
        <w:ind w:left="720" w:hanging="360"/>
        <w:rPr>
          <w:sz w:val="18"/>
          <w:szCs w:val="18"/>
        </w:rPr>
      </w:pPr>
      <w:r w:rsidDel="00000000" w:rsidR="00000000" w:rsidRPr="00000000">
        <w:rPr>
          <w:sz w:val="18"/>
          <w:szCs w:val="18"/>
          <w:rtl w:val="0"/>
        </w:rPr>
        <w:t xml:space="preserve">Κέντρο ψηφιακών πόρων και εργαλείο δικτύωσης για τους εκπαιδευτές σύγχρονης ηλεκτρονικής μάθησης [SEL].</w:t>
      </w:r>
    </w:p>
    <w:p w:rsidR="00000000" w:rsidDel="00000000" w:rsidP="00000000" w:rsidRDefault="00000000" w:rsidRPr="00000000" w14:paraId="0000000D">
      <w:pPr>
        <w:numPr>
          <w:ilvl w:val="0"/>
          <w:numId w:val="2"/>
        </w:numPr>
        <w:spacing w:after="0" w:afterAutospacing="0" w:before="0" w:beforeAutospacing="0" w:line="240" w:lineRule="auto"/>
        <w:ind w:left="720" w:hanging="360"/>
        <w:rPr>
          <w:sz w:val="18"/>
          <w:szCs w:val="18"/>
        </w:rPr>
      </w:pPr>
      <w:r w:rsidDel="00000000" w:rsidR="00000000" w:rsidRPr="00000000">
        <w:rPr>
          <w:sz w:val="18"/>
          <w:szCs w:val="18"/>
          <w:rtl w:val="0"/>
        </w:rPr>
        <w:t xml:space="preserve">Οδηγός: βέλτιστες πρακτικές για τη σύγχρονη ηλεκτρονική μάθηση.</w:t>
      </w:r>
    </w:p>
    <w:p w:rsidR="00000000" w:rsidDel="00000000" w:rsidP="00000000" w:rsidRDefault="00000000" w:rsidRPr="00000000" w14:paraId="0000000E">
      <w:pPr>
        <w:numPr>
          <w:ilvl w:val="0"/>
          <w:numId w:val="2"/>
        </w:numPr>
        <w:spacing w:after="0" w:afterAutospacing="0" w:before="0" w:beforeAutospacing="0" w:line="240" w:lineRule="auto"/>
        <w:ind w:left="720" w:hanging="360"/>
        <w:rPr>
          <w:sz w:val="18"/>
          <w:szCs w:val="18"/>
        </w:rPr>
      </w:pPr>
      <w:r w:rsidDel="00000000" w:rsidR="00000000" w:rsidRPr="00000000">
        <w:rPr>
          <w:sz w:val="18"/>
          <w:szCs w:val="18"/>
          <w:rtl w:val="0"/>
        </w:rPr>
        <w:t xml:space="preserve">Σχεδιασμός διαδικτυακής εκδήλωσης πολλαπλασιαστών και γεύμα της πλατφόρμας.</w:t>
      </w:r>
    </w:p>
    <w:p w:rsidR="00000000" w:rsidDel="00000000" w:rsidP="00000000" w:rsidRDefault="00000000" w:rsidRPr="00000000" w14:paraId="0000000F">
      <w:pPr>
        <w:numPr>
          <w:ilvl w:val="0"/>
          <w:numId w:val="2"/>
        </w:numPr>
        <w:spacing w:after="240" w:before="0" w:beforeAutospacing="0" w:line="240" w:lineRule="auto"/>
        <w:ind w:left="720" w:hanging="360"/>
        <w:rPr>
          <w:sz w:val="18"/>
          <w:szCs w:val="18"/>
        </w:rPr>
      </w:pPr>
      <w:r w:rsidDel="00000000" w:rsidR="00000000" w:rsidRPr="00000000">
        <w:rPr>
          <w:sz w:val="18"/>
          <w:szCs w:val="18"/>
          <w:rtl w:val="0"/>
        </w:rPr>
        <w:t xml:space="preserve">Δραστηριότητες της συντονιστικής επιτροπής (SC), δραστηριότητες και εκθέσεις διάδοσης και παρακολούθησης του έργου.</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1">
      <w:pPr>
        <w:spacing w:after="240" w:before="240" w:line="240" w:lineRule="auto"/>
        <w:rPr>
          <w:sz w:val="18"/>
          <w:szCs w:val="18"/>
        </w:rPr>
      </w:pPr>
      <w:r w:rsidDel="00000000" w:rsidR="00000000" w:rsidRPr="00000000">
        <w:rPr>
          <w:sz w:val="18"/>
          <w:szCs w:val="18"/>
          <w:rtl w:val="0"/>
        </w:rPr>
        <w:t xml:space="preserve">Η πρώτη ημέρα ξεκίνησε με ένα γεύμα καλωσορίσματος που παρέθεσε ο συντονιστής του έργου EURO-IDEA. Ακολούθησαν συζητήσεις που επικεντρώθηκαν στην οριστικοποίηση του συστήματος πιστοποίησης και του ρυθμιστικού εγγράφου για την πιστοποίηση του προσωπικού, το οποίο περιελάμβανε την κατάρτιση και τους διορισμούς των αξιολογητών. Στη συνέχεια, οι επικεφαλής εταίροι παρουσίασαν τα αποτελέσματα του έργου (PRs): </w:t>
      </w:r>
    </w:p>
    <w:p w:rsidR="00000000" w:rsidDel="00000000" w:rsidP="00000000" w:rsidRDefault="00000000" w:rsidRPr="00000000" w14:paraId="00000012">
      <w:pPr>
        <w:numPr>
          <w:ilvl w:val="0"/>
          <w:numId w:val="1"/>
        </w:numPr>
        <w:spacing w:after="0" w:afterAutospacing="0" w:before="240" w:line="240" w:lineRule="auto"/>
        <w:ind w:left="720" w:hanging="360"/>
        <w:rPr>
          <w:sz w:val="18"/>
          <w:szCs w:val="18"/>
        </w:rPr>
      </w:pPr>
      <w:r w:rsidDel="00000000" w:rsidR="00000000" w:rsidRPr="00000000">
        <w:rPr>
          <w:sz w:val="18"/>
          <w:szCs w:val="18"/>
          <w:rtl w:val="0"/>
        </w:rPr>
        <w:t xml:space="preserve">PR 6 Ψηφιακός τροφοδότης πόρων και εργαλείο δικτύωσης για εκπαιδευτές σύγχρονης ηλεκτρονικής μάθησης [SEL].</w:t>
      </w:r>
    </w:p>
    <w:p w:rsidR="00000000" w:rsidDel="00000000" w:rsidP="00000000" w:rsidRDefault="00000000" w:rsidRPr="00000000" w14:paraId="00000013">
      <w:pPr>
        <w:numPr>
          <w:ilvl w:val="0"/>
          <w:numId w:val="1"/>
        </w:numPr>
        <w:spacing w:after="240" w:before="0" w:beforeAutospacing="0" w:line="240" w:lineRule="auto"/>
        <w:ind w:left="720" w:hanging="360"/>
        <w:rPr>
          <w:sz w:val="18"/>
          <w:szCs w:val="18"/>
        </w:rPr>
      </w:pPr>
      <w:r w:rsidDel="00000000" w:rsidR="00000000" w:rsidRPr="00000000">
        <w:rPr>
          <w:sz w:val="18"/>
          <w:szCs w:val="18"/>
          <w:rtl w:val="0"/>
        </w:rPr>
        <w:t xml:space="preserve">PR 7 Οδηγός: βέλτιστες πρακτικές για τη σύγχρονη ηλεκτρονική μάθηση.</w:t>
      </w:r>
    </w:p>
    <w:p w:rsidR="00000000" w:rsidDel="00000000" w:rsidP="00000000" w:rsidRDefault="00000000" w:rsidRPr="00000000" w14:paraId="00000014">
      <w:pPr>
        <w:spacing w:after="240" w:before="240" w:line="240" w:lineRule="auto"/>
        <w:rPr>
          <w:sz w:val="18"/>
          <w:szCs w:val="18"/>
        </w:rPr>
      </w:pPr>
      <w:r w:rsidDel="00000000" w:rsidR="00000000" w:rsidRPr="00000000">
        <w:rPr>
          <w:sz w:val="18"/>
          <w:szCs w:val="18"/>
          <w:rtl w:val="0"/>
        </w:rPr>
        <w:t xml:space="preserve">Η ημέρα ολοκληρώθηκε με έμφαση στην πιλοτική δοκιμή των προγραμμάτων σπουδών μέσω διαδικτυακών εθνικών εκπαιδευτικών εκδηλώσεων και στην αντιμετώπιση οργανωτικών θεμάτων για την τελική αξιολόγηση 50 εκπαιδευτών SEL.</w:t>
      </w:r>
    </w:p>
    <w:p w:rsidR="00000000" w:rsidDel="00000000" w:rsidP="00000000" w:rsidRDefault="00000000" w:rsidRPr="00000000" w14:paraId="00000015">
      <w:pPr>
        <w:spacing w:after="0" w:line="240" w:lineRule="auto"/>
        <w:rPr>
          <w:sz w:val="18"/>
          <w:szCs w:val="18"/>
        </w:rPr>
      </w:pPr>
      <w:r w:rsidDel="00000000" w:rsidR="00000000" w:rsidRPr="00000000">
        <w:rPr>
          <w:rtl w:val="0"/>
        </w:rPr>
      </w:r>
    </w:p>
    <w:p w:rsidR="00000000" w:rsidDel="00000000" w:rsidP="00000000" w:rsidRDefault="00000000" w:rsidRPr="00000000" w14:paraId="00000016">
      <w:pPr>
        <w:spacing w:after="0" w:line="240" w:lineRule="auto"/>
        <w:rPr>
          <w:sz w:val="18"/>
          <w:szCs w:val="18"/>
        </w:rPr>
      </w:pPr>
      <w:r w:rsidDel="00000000" w:rsidR="00000000" w:rsidRPr="00000000">
        <w:rPr>
          <w:rtl w:val="0"/>
        </w:rPr>
      </w:r>
    </w:p>
    <w:p w:rsidR="00000000" w:rsidDel="00000000" w:rsidP="00000000" w:rsidRDefault="00000000" w:rsidRPr="00000000" w14:paraId="00000017">
      <w:pPr>
        <w:spacing w:after="0" w:line="240" w:lineRule="auto"/>
        <w:rPr>
          <w:sz w:val="18"/>
          <w:szCs w:val="18"/>
        </w:rPr>
      </w:pPr>
      <w:r w:rsidDel="00000000" w:rsidR="00000000" w:rsidRPr="00000000">
        <w:rPr>
          <w:rtl w:val="0"/>
        </w:rPr>
      </w:r>
    </w:p>
    <w:p w:rsidR="00000000" w:rsidDel="00000000" w:rsidP="00000000" w:rsidRDefault="00000000" w:rsidRPr="00000000" w14:paraId="00000018">
      <w:pPr>
        <w:spacing w:after="0" w:line="240" w:lineRule="auto"/>
        <w:rPr>
          <w:sz w:val="18"/>
          <w:szCs w:val="18"/>
        </w:rPr>
      </w:pPr>
      <w:r w:rsidDel="00000000" w:rsidR="00000000" w:rsidRPr="00000000">
        <w:rPr>
          <w:rtl w:val="0"/>
        </w:rPr>
      </w:r>
    </w:p>
    <w:p w:rsidR="00000000" w:rsidDel="00000000" w:rsidP="00000000" w:rsidRDefault="00000000" w:rsidRPr="00000000" w14:paraId="00000019">
      <w:pPr>
        <w:spacing w:after="0" w:line="240" w:lineRule="auto"/>
        <w:rPr>
          <w:sz w:val="18"/>
          <w:szCs w:val="18"/>
        </w:rPr>
      </w:pPr>
      <w:r w:rsidDel="00000000" w:rsidR="00000000" w:rsidRPr="00000000">
        <w:rPr>
          <w:rtl w:val="0"/>
        </w:rPr>
      </w:r>
    </w:p>
    <w:p w:rsidR="00000000" w:rsidDel="00000000" w:rsidP="00000000" w:rsidRDefault="00000000" w:rsidRPr="00000000" w14:paraId="0000001A">
      <w:pPr>
        <w:spacing w:after="0" w:line="240" w:lineRule="auto"/>
        <w:rPr>
          <w:sz w:val="18"/>
          <w:szCs w:val="18"/>
        </w:rPr>
      </w:pPr>
      <w:r w:rsidDel="00000000" w:rsidR="00000000" w:rsidRPr="00000000">
        <w:rPr>
          <w:rtl w:val="0"/>
        </w:rPr>
      </w:r>
    </w:p>
    <w:p w:rsidR="00000000" w:rsidDel="00000000" w:rsidP="00000000" w:rsidRDefault="00000000" w:rsidRPr="00000000" w14:paraId="0000001B">
      <w:pPr>
        <w:spacing w:after="0" w:line="240" w:lineRule="auto"/>
        <w:rPr>
          <w:sz w:val="18"/>
          <w:szCs w:val="18"/>
        </w:rPr>
      </w:pPr>
      <w:r w:rsidDel="00000000" w:rsidR="00000000" w:rsidRPr="00000000">
        <w:rPr>
          <w:rtl w:val="0"/>
        </w:rPr>
      </w:r>
    </w:p>
    <w:p w:rsidR="00000000" w:rsidDel="00000000" w:rsidP="00000000" w:rsidRDefault="00000000" w:rsidRPr="00000000" w14:paraId="0000001C">
      <w:pPr>
        <w:spacing w:after="0" w:line="240" w:lineRule="auto"/>
        <w:rPr>
          <w:sz w:val="18"/>
          <w:szCs w:val="18"/>
        </w:rPr>
      </w:pPr>
      <w:r w:rsidDel="00000000" w:rsidR="00000000" w:rsidRPr="00000000">
        <w:rPr>
          <w:rtl w:val="0"/>
        </w:rPr>
      </w:r>
    </w:p>
    <w:p w:rsidR="00000000" w:rsidDel="00000000" w:rsidP="00000000" w:rsidRDefault="00000000" w:rsidRPr="00000000" w14:paraId="0000001D">
      <w:pPr>
        <w:spacing w:after="240" w:before="240" w:lineRule="auto"/>
        <w:rPr>
          <w:sz w:val="18"/>
          <w:szCs w:val="18"/>
        </w:rPr>
      </w:pPr>
      <w:r w:rsidDel="00000000" w:rsidR="00000000" w:rsidRPr="00000000">
        <w:rPr>
          <w:sz w:val="18"/>
          <w:szCs w:val="18"/>
          <w:rtl w:val="0"/>
        </w:rPr>
        <w:t xml:space="preserve">Η δεύτερη ημέρα ήταν αφιερωμένη στη συνεδρίαση της Συντονιστικής Επιτροπής (ΣΕ), υπό την προεδρία του Συντονιστή του έργου και με τη συμμετοχή όλων των εταίρων. Η ΕΠ, που ενεργεί ως όργανο διαιτησίας του έργου, επιβλέπει την υλοποίηση του έργου, επιβάλλει τη συμφωνία επιχορήγησης και λαμβάνει αποφάσεις σχετικά με: τη στρατηγική του έργου, τις ενέργειες που είναι απαραίτητες για την επιτυχή πρόοδο του έργου, τις δραστηριότητες διάδοσης και αξιοποίησης και την εφαρμογή των επιστημονικών αποφάσεων και κατευθύνσεων του συντονιστή. </w:t>
      </w:r>
    </w:p>
    <w:p w:rsidR="00000000" w:rsidDel="00000000" w:rsidP="00000000" w:rsidRDefault="00000000" w:rsidRPr="00000000" w14:paraId="0000001E">
      <w:pPr>
        <w:spacing w:after="240" w:before="240" w:lineRule="auto"/>
        <w:rPr>
          <w:sz w:val="18"/>
          <w:szCs w:val="18"/>
        </w:rPr>
      </w:pPr>
      <w:r w:rsidDel="00000000" w:rsidR="00000000" w:rsidRPr="00000000">
        <w:rPr>
          <w:sz w:val="18"/>
          <w:szCs w:val="18"/>
          <w:rtl w:val="0"/>
        </w:rPr>
        <w:t xml:space="preserve">Οι εταίροι συζήτησαν επίσης διευκρινίσεις σχετικά με τη διάδοση του έργου, μετά από οδηγίες της Δήμητρας, του επικεφαλής εταίρου για τη δραστηριότητα αυτή. </w:t>
      </w:r>
    </w:p>
    <w:p w:rsidR="00000000" w:rsidDel="00000000" w:rsidP="00000000" w:rsidRDefault="00000000" w:rsidRPr="00000000" w14:paraId="0000001F">
      <w:pPr>
        <w:spacing w:after="240" w:before="240" w:lineRule="auto"/>
        <w:rPr>
          <w:sz w:val="18"/>
          <w:szCs w:val="18"/>
        </w:rPr>
      </w:pPr>
      <w:r w:rsidDel="00000000" w:rsidR="00000000" w:rsidRPr="00000000">
        <w:rPr>
          <w:sz w:val="18"/>
          <w:szCs w:val="18"/>
          <w:rtl w:val="0"/>
        </w:rPr>
        <w:t xml:space="preserve">Επιπλέον, το FU, ο επικεφαλής οργανισμός για τη διασφάλιση της ποιότητας, παρουσίασε την έκθεσή του και περιέγραψε τα επόμενα βήματα. </w:t>
      </w:r>
    </w:p>
    <w:p w:rsidR="00000000" w:rsidDel="00000000" w:rsidP="00000000" w:rsidRDefault="00000000" w:rsidRPr="00000000" w14:paraId="00000020">
      <w:pPr>
        <w:spacing w:after="240" w:before="240" w:lineRule="auto"/>
        <w:rPr>
          <w:sz w:val="18"/>
          <w:szCs w:val="18"/>
        </w:rPr>
      </w:pPr>
      <w:r w:rsidDel="00000000" w:rsidR="00000000" w:rsidRPr="00000000">
        <w:rPr>
          <w:sz w:val="18"/>
          <w:szCs w:val="18"/>
          <w:rtl w:val="0"/>
        </w:rPr>
        <w:t xml:space="preserve">Η εκδήλωση ολοκληρώθηκε με κοινωνικό δείπνο.</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t>
      </w:r>
    </w:p>
    <w:p w:rsidR="00000000" w:rsidDel="00000000" w:rsidP="00000000" w:rsidRDefault="00000000" w:rsidRPr="00000000" w14:paraId="0000003B">
      <w:pPr>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tabs>
        <w:tab w:val="center" w:leader="none" w:pos="4680"/>
        <w:tab w:val="right" w:leader="none" w:pos="9360"/>
      </w:tabs>
      <w:spacing w:after="0" w:line="240" w:lineRule="auto"/>
      <w:ind w:left="4393.700787401574" w:firstLine="0"/>
      <w:jc w:val="both"/>
      <w:rPr>
        <w:color w:val="000000"/>
      </w:rPr>
    </w:pPr>
    <w:r w:rsidDel="00000000" w:rsidR="00000000" w:rsidRPr="00000000">
      <w:rPr>
        <w:rFonts w:ascii="Arial" w:cs="Arial" w:eastAsia="Arial" w:hAnsi="Arial"/>
        <w:color w:val="26324b"/>
        <w:sz w:val="18"/>
        <w:szCs w:val="18"/>
        <w:rtl w:val="0"/>
      </w:rPr>
      <w:t xml:space="preserve">Με τη χρηματοδότηση της Ευρωπαϊκής Ένωσης. Οι απόψεις και οι γνώμες που διατυπώνονται εκφράζουν αποκλειστικά τις απόψεις των συντακτών και δεν αντιπροσωπεύουν κατ'ανάγκη τις απόψεις της Ευρωπαϊκής Ένωσης ή του Ευρωπαϊκού Εκτελεστικού Οργανισμού Εκπαίδευσης και Πολιτισμού (EACEA). Η Ευρωπαϊκή Ένωση και ο EACEA δεν μπορούν να θεωρηθούν υπεύθυνοι για τις εκφραζόμενες απόψεις.</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-466724</wp:posOffset>
          </wp:positionH>
          <wp:positionV relativeFrom="paragraph">
            <wp:posOffset>304800</wp:posOffset>
          </wp:positionV>
          <wp:extent cx="2871788" cy="483043"/>
          <wp:effectExtent b="0" l="0" r="0" t="0"/>
          <wp:wrapNone/>
          <wp:docPr id="45"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871788" cy="48304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b w:val="1"/>
        <w:color w:val="000000"/>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-533397</wp:posOffset>
          </wp:positionH>
          <wp:positionV relativeFrom="paragraph">
            <wp:posOffset>-297177</wp:posOffset>
          </wp:positionV>
          <wp:extent cx="1079500" cy="1032510"/>
          <wp:effectExtent b="0" l="0" r="0" t="0"/>
          <wp:wrapSquare wrapText="bothSides" distB="0" distT="0" distL="114300" distR="114300"/>
          <wp:docPr id="43" name="image1.jpg"/>
          <a:graphic>
            <a:graphicData uri="http://schemas.openxmlformats.org/drawingml/2006/picture">
              <pic:pic>
                <pic:nvPicPr>
                  <pic:cNvPr id="0" name="image1.jpg"/>
                  <pic:cNvPicPr preferRelativeResize="0"/>
                </pic:nvPicPr>
                <pic:blipFill>
                  <a:blip r:embed="rId1"/>
                  <a:srcRect b="9460" l="9459" r="12162" t="15540"/>
                  <a:stretch>
                    <a:fillRect/>
                  </a:stretch>
                </pic:blipFill>
                <pic:spPr>
                  <a:xfrm>
                    <a:off x="0" y="0"/>
                    <a:ext cx="1079500" cy="103251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4636411</wp:posOffset>
          </wp:positionH>
          <wp:positionV relativeFrom="paragraph">
            <wp:posOffset>-200658</wp:posOffset>
          </wp:positionV>
          <wp:extent cx="1095099" cy="533400"/>
          <wp:effectExtent b="0" l="0" r="0" t="0"/>
          <wp:wrapNone/>
          <wp:docPr id="4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95099" cy="533400"/>
                  </a:xfrm>
                  <a:prstGeom prst="rect"/>
                  <a:ln/>
                </pic:spPr>
              </pic:pic>
            </a:graphicData>
          </a:graphic>
        </wp:anchor>
      </w:drawing>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Intestazione">
    <w:name w:val="header"/>
    <w:basedOn w:val="Normale"/>
    <w:link w:val="IntestazioneCarattere"/>
    <w:uiPriority w:val="99"/>
    <w:unhideWhenUsed w:val="1"/>
    <w:rsid w:val="00197C7C"/>
    <w:pPr>
      <w:tabs>
        <w:tab w:val="center" w:pos="4513"/>
        <w:tab w:val="right" w:pos="9026"/>
      </w:tabs>
      <w:spacing w:after="0" w:line="240" w:lineRule="auto"/>
    </w:pPr>
  </w:style>
  <w:style w:type="character" w:styleId="IntestazioneCarattere" w:customStyle="1">
    <w:name w:val="Intestazione Carattere"/>
    <w:basedOn w:val="Carpredefinitoparagrafo"/>
    <w:link w:val="Intestazione"/>
    <w:uiPriority w:val="99"/>
    <w:rsid w:val="00197C7C"/>
  </w:style>
  <w:style w:type="paragraph" w:styleId="Pidipagina">
    <w:name w:val="footer"/>
    <w:basedOn w:val="Normale"/>
    <w:link w:val="PidipaginaCarattere"/>
    <w:uiPriority w:val="99"/>
    <w:unhideWhenUsed w:val="1"/>
    <w:rsid w:val="00197C7C"/>
    <w:pPr>
      <w:tabs>
        <w:tab w:val="center" w:pos="4513"/>
        <w:tab w:val="right" w:pos="9026"/>
      </w:tabs>
      <w:spacing w:after="0" w:line="240" w:lineRule="auto"/>
    </w:pPr>
  </w:style>
  <w:style w:type="character" w:styleId="PidipaginaCarattere" w:customStyle="1">
    <w:name w:val="Piè di pagina Carattere"/>
    <w:basedOn w:val="Carpredefinitoparagrafo"/>
    <w:link w:val="Pidipagina"/>
    <w:uiPriority w:val="99"/>
    <w:rsid w:val="00197C7C"/>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NormaleWeb">
    <w:name w:val="Normal (Web)"/>
    <w:basedOn w:val="Normale"/>
    <w:uiPriority w:val="99"/>
    <w:semiHidden w:val="1"/>
    <w:unhideWhenUsed w:val="1"/>
    <w:rsid w:val="007448D7"/>
    <w:pPr>
      <w:spacing w:after="100" w:afterAutospacing="1" w:before="100" w:beforeAutospacing="1" w:line="240" w:lineRule="auto"/>
    </w:pPr>
    <w:rPr>
      <w:rFonts w:ascii="Times New Roman" w:cs="Times New Roman" w:eastAsia="Times New Roman" w:hAnsi="Times New Roman"/>
      <w:sz w:val="24"/>
      <w:szCs w:val="24"/>
      <w:lang w:val="it-IT"/>
    </w:rPr>
  </w:style>
  <w:style w:type="paragraph" w:styleId="Paragrafoelenco">
    <w:name w:val="List Paragraph"/>
    <w:basedOn w:val="Normale"/>
    <w:uiPriority w:val="34"/>
    <w:qFormat w:val="1"/>
    <w:rsid w:val="007448D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f4wUD20l15cAqa2YrPjH8blduQ==">CgMxLjA4AHIhMXEwOFNXQXNydWMxVXE4ZU1fYjJnTlctVFJOYTlQWDYy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2023-04-19T06:31:00Z</dcterms:created>
  <dc:creator>Tonia Vronti</dc:creator>
</cp:coreProperties>
</file>